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9B64" w14:textId="6F6E094E" w:rsidR="00AA74F9" w:rsidRPr="00881411" w:rsidRDefault="00C20A2B" w:rsidP="00881411">
      <w:pPr>
        <w:pStyle w:val="Heading2"/>
      </w:pPr>
      <w:r w:rsidRPr="00881411">
        <w:t>Minutes from CEA meeting 4/5/18</w:t>
      </w:r>
    </w:p>
    <w:p w14:paraId="60ECB780" w14:textId="77777777" w:rsidR="00881411" w:rsidRDefault="00881411">
      <w:pPr>
        <w:rPr>
          <w:b/>
        </w:rPr>
      </w:pPr>
    </w:p>
    <w:p w14:paraId="33972ADA" w14:textId="064BC104" w:rsidR="00D163FD" w:rsidRPr="00881411" w:rsidRDefault="00D163FD" w:rsidP="00881411">
      <w:pPr>
        <w:pStyle w:val="ListParagraph"/>
        <w:numPr>
          <w:ilvl w:val="0"/>
          <w:numId w:val="9"/>
        </w:numPr>
      </w:pPr>
      <w:r w:rsidRPr="00881411">
        <w:t>Welcoming remarks from Doug Avery and John Martin</w:t>
      </w:r>
    </w:p>
    <w:p w14:paraId="130ABF45" w14:textId="078769A0" w:rsidR="00F34634" w:rsidRPr="00881411" w:rsidRDefault="00F34634" w:rsidP="00881411">
      <w:pPr>
        <w:pStyle w:val="ListParagraph"/>
        <w:numPr>
          <w:ilvl w:val="0"/>
          <w:numId w:val="9"/>
        </w:numPr>
        <w:rPr>
          <w:b/>
        </w:rPr>
      </w:pPr>
      <w:r>
        <w:t>John</w:t>
      </w:r>
      <w:r>
        <w:t xml:space="preserve"> delivered antitrust statement governing today’s meeting.</w:t>
      </w:r>
    </w:p>
    <w:p w14:paraId="31CE209B" w14:textId="77777777" w:rsidR="00F34634" w:rsidRDefault="00F34634">
      <w:pPr>
        <w:rPr>
          <w:b/>
        </w:rPr>
      </w:pPr>
      <w:bookmarkStart w:id="0" w:name="_GoBack"/>
      <w:bookmarkEnd w:id="0"/>
    </w:p>
    <w:p w14:paraId="23387013" w14:textId="4684DCB3" w:rsidR="00D163FD" w:rsidRPr="00D163FD" w:rsidRDefault="00D163FD">
      <w:pPr>
        <w:rPr>
          <w:b/>
        </w:rPr>
      </w:pPr>
      <w:r w:rsidRPr="00D163FD">
        <w:rPr>
          <w:b/>
        </w:rPr>
        <w:t>Title 24-2019 Update</w:t>
      </w:r>
    </w:p>
    <w:p w14:paraId="060E5D88" w14:textId="134A7658" w:rsidR="00C20A2B" w:rsidRDefault="00C20A2B">
      <w:r>
        <w:t xml:space="preserve">Docket is still open on T24-2019 45-day language. Very near to issuing 15-day. </w:t>
      </w:r>
      <w:proofErr w:type="spellStart"/>
      <w:r>
        <w:t>Thau</w:t>
      </w:r>
      <w:proofErr w:type="spellEnd"/>
      <w:r w:rsidR="00D163FD">
        <w:t xml:space="preserve"> from CEC staff</w:t>
      </w:r>
      <w:r>
        <w:t xml:space="preserve">: docket never closes, but CEC only considers comments up to a certain point (March 5). Outside this window, it’s up to discretion of CEC and staff. 15-day language to be published within next couple weeks; once they have timeline they will let us know. Its currently in review with management &amp; legal, then publish, then 15 days for review. Then </w:t>
      </w:r>
      <w:r w:rsidR="00F34634">
        <w:t>M</w:t>
      </w:r>
      <w:r>
        <w:t xml:space="preserve">ay 9 business meeting will be up for approval. </w:t>
      </w:r>
    </w:p>
    <w:p w14:paraId="602C7272" w14:textId="3303735E" w:rsidR="00C20A2B" w:rsidRDefault="00C20A2B">
      <w:r>
        <w:t xml:space="preserve">Doug: He, John &amp; </w:t>
      </w:r>
      <w:r w:rsidR="00D163FD">
        <w:t>Commissioner</w:t>
      </w:r>
      <w:r>
        <w:t xml:space="preserve"> McAllister of CEC met on Monday 4/2/18. Very fruitful. Met with him and Martha Brook. Discussed several issues, especially how CEA can be more helpful to CEC and staff. CEC suggested looking at financial stakeholders (VC and market analysts). He </w:t>
      </w:r>
      <w:r w:rsidR="00D163FD">
        <w:t>will provide</w:t>
      </w:r>
      <w:r>
        <w:t xml:space="preserve"> names to follow up with. Also talked about performance-based standards; they were very receptive to this approach. They would like to see us 1x/Q to catch up, meeting with staff re 20</w:t>
      </w:r>
      <w:r w:rsidR="00D163FD">
        <w:t>2</w:t>
      </w:r>
      <w:r>
        <w:t>2 and how we can be of assistance.</w:t>
      </w:r>
    </w:p>
    <w:p w14:paraId="541CD740" w14:textId="6C59B75B" w:rsidR="00C20A2B" w:rsidRDefault="00C20A2B">
      <w:r>
        <w:t>John: additional perspective on meeting. Brings a more diverse perspective on policy development from the era when IOU’s essentially controlled the process</w:t>
      </w:r>
      <w:r w:rsidR="000E6723">
        <w:t>. Foresee a continued warm future.</w:t>
      </w:r>
    </w:p>
    <w:p w14:paraId="07F5D13F" w14:textId="618E4E17" w:rsidR="000E6723" w:rsidRDefault="000E6723">
      <w:r>
        <w:t xml:space="preserve">John: Peter Straight comments said can’t do outcome-based standards under T24 but McAllister was extremely enthusiastic. If T24 isn’t vehicle, another vehicle like </w:t>
      </w:r>
      <w:proofErr w:type="spellStart"/>
      <w:r>
        <w:t>CALgreen</w:t>
      </w:r>
      <w:proofErr w:type="spellEnd"/>
      <w:r>
        <w:t xml:space="preserve"> or something else</w:t>
      </w:r>
      <w:r w:rsidR="00B57C8E">
        <w:t>.</w:t>
      </w:r>
    </w:p>
    <w:p w14:paraId="7EE271D6" w14:textId="0D742DB3" w:rsidR="00B57C8E" w:rsidRPr="00D163FD" w:rsidRDefault="00B57C8E">
      <w:pPr>
        <w:rPr>
          <w:b/>
        </w:rPr>
      </w:pPr>
      <w:r w:rsidRPr="00D163FD">
        <w:rPr>
          <w:b/>
        </w:rPr>
        <w:t>Committee breakouts:</w:t>
      </w:r>
    </w:p>
    <w:p w14:paraId="3D09F169" w14:textId="219DD936" w:rsidR="00B57C8E" w:rsidRDefault="00B57C8E">
      <w:r>
        <w:t>Cori gave overview of committee structure and mission.  John clarified that Ex</w:t>
      </w:r>
      <w:r w:rsidR="00F34634">
        <w:t>ecutive</w:t>
      </w:r>
      <w:r>
        <w:t xml:space="preserve"> </w:t>
      </w:r>
      <w:r w:rsidR="00F34634">
        <w:t>Committee</w:t>
      </w:r>
      <w:r>
        <w:t xml:space="preserve"> is legal corporate board under the organizational structure of the nonprofit. Ultimately this will be group responsible for hiring/firing staff. Advisory Board will assist in guiding development of policy initiatives. This group will be made up of CEA members and also nonmembers by invitation</w:t>
      </w:r>
      <w:r w:rsidR="00D163FD">
        <w:t>.</w:t>
      </w:r>
    </w:p>
    <w:p w14:paraId="47E417DF" w14:textId="5A86F8FD" w:rsidR="00B57C8E" w:rsidRDefault="00847810">
      <w:r>
        <w:t>Cori</w:t>
      </w:r>
      <w:r w:rsidR="00B57C8E">
        <w:t xml:space="preserve"> showed overview slides of structure. </w:t>
      </w:r>
    </w:p>
    <w:p w14:paraId="5DC9024B" w14:textId="128718DB" w:rsidR="00B57C8E" w:rsidRPr="00D163FD" w:rsidRDefault="00D163FD">
      <w:pPr>
        <w:rPr>
          <w:b/>
          <w:i/>
        </w:rPr>
      </w:pPr>
      <w:r w:rsidRPr="00D163FD">
        <w:rPr>
          <w:b/>
          <w:i/>
        </w:rPr>
        <w:t>Technical Committee</w:t>
      </w:r>
    </w:p>
    <w:p w14:paraId="103EAB5F" w14:textId="22A47EFA" w:rsidR="00B57C8E" w:rsidRDefault="00B57C8E">
      <w:r>
        <w:t>Michael</w:t>
      </w:r>
      <w:r w:rsidR="00847810">
        <w:t xml:space="preserve"> J</w:t>
      </w:r>
      <w:r>
        <w:t xml:space="preserve">: </w:t>
      </w:r>
      <w:r w:rsidR="00847810">
        <w:t xml:space="preserve">Described </w:t>
      </w:r>
      <w:r>
        <w:t xml:space="preserve">Technical committee and anticipated subcommittees. Craig </w:t>
      </w:r>
      <w:r w:rsidR="00847810">
        <w:t xml:space="preserve">Ochoa </w:t>
      </w:r>
      <w:r>
        <w:t>asks about shading, where that would fall (he thinks electrical not envelope</w:t>
      </w:r>
      <w:r w:rsidR="00847810">
        <w:t>)</w:t>
      </w:r>
      <w:r>
        <w:t>. John Martin suggests a bullet for “systems” that crossover traditional boundaries of mechanical, electrical, etc. Discussion amongst group about need for a holistic group that crosses silos to make sure we capture</w:t>
      </w:r>
      <w:r w:rsidR="00DE7E2D">
        <w:t>. Tanya</w:t>
      </w:r>
      <w:r w:rsidR="00847810">
        <w:t xml:space="preserve"> H</w:t>
      </w:r>
      <w:r w:rsidR="00DE7E2D">
        <w:t>: this is initial schematic that guides but not necessarily definitive, what committee chooses as initiatives will drive future subcommittee scope.</w:t>
      </w:r>
    </w:p>
    <w:p w14:paraId="39BB1714" w14:textId="694D7D05" w:rsidR="00DE7E2D" w:rsidRDefault="00DE7E2D">
      <w:r>
        <w:t xml:space="preserve">Questions: do people on subcommittees have to be members? Doug says </w:t>
      </w:r>
      <w:r w:rsidR="00847810">
        <w:t>non</w:t>
      </w:r>
      <w:r>
        <w:t>members can be by invitation. Cori: co-chairing or chairing needs to be CEA member.</w:t>
      </w:r>
    </w:p>
    <w:p w14:paraId="0B290DB1" w14:textId="41A30AB4" w:rsidR="00DE7E2D" w:rsidRDefault="00DE7E2D">
      <w:r>
        <w:lastRenderedPageBreak/>
        <w:t xml:space="preserve">Mustafa will lead new AHJ committee </w:t>
      </w:r>
    </w:p>
    <w:p w14:paraId="26DE7D2D" w14:textId="21F28AD4" w:rsidR="00DE7E2D" w:rsidRDefault="00DE7E2D">
      <w:r>
        <w:t xml:space="preserve">Return to volunteer solicitation after we have the 2022 discussion? Doug suggests that folks provide their area of general interest until we define our initiatives </w:t>
      </w:r>
    </w:p>
    <w:p w14:paraId="70C4ACC5" w14:textId="714EE271" w:rsidR="00BC7EC2" w:rsidRPr="00D163FD" w:rsidRDefault="00BC7EC2">
      <w:pPr>
        <w:rPr>
          <w:b/>
          <w:i/>
        </w:rPr>
      </w:pPr>
      <w:r w:rsidRPr="00D163FD">
        <w:rPr>
          <w:b/>
          <w:i/>
        </w:rPr>
        <w:t>Fundraising &amp; Development committee</w:t>
      </w:r>
    </w:p>
    <w:p w14:paraId="7A51F94A" w14:textId="5A1CBAC7" w:rsidR="00BC7EC2" w:rsidRDefault="00BC7EC2">
      <w:r>
        <w:t xml:space="preserve">Cori describes these against the slide defining: donations such as memberships; sponsorships as one-time contributions not associated with specific energy initiatives; programs; and services (such as energy education classes for a funder or partner). In CA, there are 3 major groups: foundations (Energy Foundations, Hewlett </w:t>
      </w:r>
      <w:proofErr w:type="spellStart"/>
      <w:r>
        <w:t>Fdn</w:t>
      </w:r>
      <w:proofErr w:type="spellEnd"/>
      <w:r>
        <w:t>), other nonprofits, state agencies (CPUC, CEC); private sector. Eric Taylor has experience in raising capital, he can be a member/resource. Tanya would love to help but not co-chair.</w:t>
      </w:r>
    </w:p>
    <w:p w14:paraId="1B3653DD" w14:textId="0E3C0A86" w:rsidR="00F160AF" w:rsidRDefault="00F160AF"/>
    <w:p w14:paraId="306C63DD" w14:textId="33617B84" w:rsidR="00F160AF" w:rsidRPr="00D163FD" w:rsidRDefault="00F160AF">
      <w:pPr>
        <w:rPr>
          <w:b/>
          <w:i/>
        </w:rPr>
      </w:pPr>
      <w:r w:rsidRPr="00D163FD">
        <w:rPr>
          <w:b/>
          <w:i/>
        </w:rPr>
        <w:t>Outreach &amp; Education committee</w:t>
      </w:r>
    </w:p>
    <w:p w14:paraId="59B923A3" w14:textId="77777777" w:rsidR="00D163FD" w:rsidRDefault="00F160AF">
      <w:r>
        <w:t xml:space="preserve">Doug: UC Davis event on 4/19, also Community College event on May __. Add John Busch from Leviton to Education/Outreach. </w:t>
      </w:r>
      <w:r w:rsidR="00D163FD">
        <w:t>Rita described current ongoing activities: g</w:t>
      </w:r>
      <w:r>
        <w:t xml:space="preserve">oing to submit speaker proposal for Lightshow West (Vegas in October). </w:t>
      </w:r>
      <w:r w:rsidR="00D163FD">
        <w:t xml:space="preserve">Tanya H noted that </w:t>
      </w:r>
      <w:r>
        <w:t>ACEEE extended window to submit speaker</w:t>
      </w:r>
      <w:r w:rsidR="00D163FD">
        <w:t xml:space="preserve"> proposal, sent that info on to Rita</w:t>
      </w:r>
      <w:r>
        <w:t xml:space="preserve">. John emphasizes </w:t>
      </w:r>
      <w:r w:rsidR="00F916E4">
        <w:t xml:space="preserve">importance of sticking to CEA script. </w:t>
      </w:r>
    </w:p>
    <w:p w14:paraId="3DCC48ED" w14:textId="74C2BD40" w:rsidR="00F160AF" w:rsidRDefault="00D163FD">
      <w:r>
        <w:t xml:space="preserve">Rita described intended marketing/outreach at </w:t>
      </w:r>
      <w:proofErr w:type="spellStart"/>
      <w:r>
        <w:t>Lightfair</w:t>
      </w:r>
      <w:proofErr w:type="spellEnd"/>
      <w:r>
        <w:t>. Counter cards [“Proud member of CEA” and lapel pins for the member representatives); pitching editorial meetings to trade and media outlets, visiting member booths and prospective member booths. Will deliver 1-pager/postcard collateral to prospects. Need to also d</w:t>
      </w:r>
      <w:r w:rsidR="00F916E4">
        <w:t xml:space="preserve">o some initial outreach on website for member companies exhibiting. </w:t>
      </w:r>
      <w:r>
        <w:t>Tanya raised concern about how we actually communicate with the right people at exhibiting members to ensure they’re aware of their company’s CEA membership. Rita to r</w:t>
      </w:r>
      <w:r w:rsidR="00F916E4">
        <w:t xml:space="preserve">each out to </w:t>
      </w:r>
      <w:r>
        <w:t xml:space="preserve">member representative to introduce her to </w:t>
      </w:r>
      <w:r w:rsidR="00F916E4">
        <w:t>booth lead to let them know we will be bringing counter cards and pins.</w:t>
      </w:r>
      <w:r>
        <w:t xml:space="preserve"> Other CEA members attending </w:t>
      </w:r>
      <w:proofErr w:type="spellStart"/>
      <w:r>
        <w:t>Lightfair</w:t>
      </w:r>
      <w:proofErr w:type="spellEnd"/>
      <w:r>
        <w:t xml:space="preserve"> will be John, Craig O possibly, Dave Y. Rita also seeking similar opportunities in other segments and there was some brainstorming about upcoming events in the inspector community, mechanical. Committee will identify a few key opportunities for similar outreach for the remainder of 2018.</w:t>
      </w:r>
    </w:p>
    <w:p w14:paraId="5C79D9F8" w14:textId="49ABEE23" w:rsidR="00963DF7" w:rsidRDefault="00963DF7"/>
    <w:p w14:paraId="63DB95E5" w14:textId="4F2DDE04" w:rsidR="00963DF7" w:rsidRPr="00D163FD" w:rsidRDefault="00963DF7">
      <w:pPr>
        <w:rPr>
          <w:b/>
        </w:rPr>
      </w:pPr>
      <w:r w:rsidRPr="00D163FD">
        <w:rPr>
          <w:b/>
        </w:rPr>
        <w:t>Code Change Proposal</w:t>
      </w:r>
      <w:r w:rsidR="00D163FD">
        <w:rPr>
          <w:b/>
        </w:rPr>
        <w:t xml:space="preserve"> from Mechanical Perspective</w:t>
      </w:r>
    </w:p>
    <w:p w14:paraId="6D3EB9FC" w14:textId="66B19A1B" w:rsidR="00F21461" w:rsidRDefault="00F21461">
      <w:r>
        <w:t xml:space="preserve">Eric Taylor and </w:t>
      </w:r>
      <w:proofErr w:type="spellStart"/>
      <w:r>
        <w:t>Enalasys</w:t>
      </w:r>
      <w:proofErr w:type="spellEnd"/>
      <w:r>
        <w:t xml:space="preserve"> &amp; Dave Dias on Mechanical </w:t>
      </w:r>
    </w:p>
    <w:p w14:paraId="4671DD1E" w14:textId="4012F5A9" w:rsidR="00F21461" w:rsidRDefault="00F21461">
      <w:r>
        <w:t xml:space="preserve">Dave gave his background (TCs and ASHRAE committees). Mike Thompson from </w:t>
      </w:r>
      <w:proofErr w:type="spellStart"/>
      <w:r>
        <w:t>Enalasys</w:t>
      </w:r>
      <w:proofErr w:type="spellEnd"/>
      <w:r>
        <w:t xml:space="preserve"> gave his background (doing business dev for </w:t>
      </w:r>
      <w:proofErr w:type="spellStart"/>
      <w:r>
        <w:t>Enalasys</w:t>
      </w:r>
      <w:proofErr w:type="spellEnd"/>
      <w:r>
        <w:t>, head of ??? organization, 10+ in telecom and cable). Gave presentation (this will be posted separately as ppt/pdf)</w:t>
      </w:r>
      <w:r w:rsidR="0055000E">
        <w:t xml:space="preserve"> about state of HVAC marketplace in CA from @ 2000. Started a verification services program with PG&amp;E in 2004 or so; doing similar with Imperial Irrigation District ($0.11/kWh for cost of service). Big issue is with data protection/security</w:t>
      </w:r>
      <w:r w:rsidR="00DB2B80">
        <w:t>, market barriers, synergy between technology and standards</w:t>
      </w:r>
    </w:p>
    <w:p w14:paraId="32671D27" w14:textId="77B34651" w:rsidR="00DB2B80" w:rsidRDefault="00CB686A" w:rsidP="00F34634">
      <w:pPr>
        <w:pStyle w:val="ListParagraph"/>
        <w:numPr>
          <w:ilvl w:val="0"/>
          <w:numId w:val="2"/>
        </w:numPr>
      </w:pPr>
      <w:r>
        <w:t>Deemed savings= lower incentives because they’re not actually measured</w:t>
      </w:r>
    </w:p>
    <w:p w14:paraId="339D838B" w14:textId="69293EA5" w:rsidR="00CB686A" w:rsidRDefault="00CB686A" w:rsidP="00F34634">
      <w:pPr>
        <w:pStyle w:val="ListParagraph"/>
        <w:numPr>
          <w:ilvl w:val="0"/>
          <w:numId w:val="2"/>
        </w:numPr>
      </w:pPr>
      <w:r>
        <w:t>Measured savings = calculated savings (partially calculated, partially actual measurement via CT meters and sensors)</w:t>
      </w:r>
    </w:p>
    <w:p w14:paraId="6E553F3E" w14:textId="39F3DFF8" w:rsidR="00CB686A" w:rsidRDefault="00CB686A">
      <w:r>
        <w:lastRenderedPageBreak/>
        <w:t xml:space="preserve">Pros and cons of “open standards” like OpenADR </w:t>
      </w:r>
    </w:p>
    <w:p w14:paraId="5BE4013D" w14:textId="1289483F" w:rsidR="002D7EA1" w:rsidRDefault="00FD4EF1">
      <w:r>
        <w:t xml:space="preserve">Large issue around permitting (or failure to permit) and still paying distributors rebates for sales of air conditioning units. This is an issue CEA could weigh in on as several members already are involved. Other key issues that could be addressed by CEA positions or initiatives: [get list from ppt </w:t>
      </w:r>
    </w:p>
    <w:p w14:paraId="39CAED4D" w14:textId="0A0B86BE" w:rsidR="00F916E4" w:rsidRPr="00D163FD" w:rsidRDefault="0077232C">
      <w:pPr>
        <w:rPr>
          <w:b/>
        </w:rPr>
      </w:pPr>
      <w:r w:rsidRPr="00D163FD">
        <w:rPr>
          <w:b/>
        </w:rPr>
        <w:t xml:space="preserve">2022 </w:t>
      </w:r>
      <w:r w:rsidR="0079606D" w:rsidRPr="00D163FD">
        <w:rPr>
          <w:b/>
        </w:rPr>
        <w:t>Title 24 priorities update:</w:t>
      </w:r>
    </w:p>
    <w:p w14:paraId="773CE356" w14:textId="1C9E294B" w:rsidR="0079606D" w:rsidRDefault="0079606D">
      <w:r>
        <w:t>Handout from John &amp; Craig attached as separate handout.</w:t>
      </w:r>
    </w:p>
    <w:p w14:paraId="7AA2D99D" w14:textId="0426F965" w:rsidR="0079606D" w:rsidRDefault="0079606D">
      <w:r>
        <w:t>Group A: focus on items 1-8 to winnow further; Group B will focus on items 9-15 to winnow further. Criteria to use to decide:</w:t>
      </w:r>
    </w:p>
    <w:p w14:paraId="663A4ADE" w14:textId="5EC5D9AE" w:rsidR="0079606D" w:rsidRDefault="0079606D" w:rsidP="0079606D">
      <w:pPr>
        <w:pStyle w:val="ListParagraph"/>
        <w:numPr>
          <w:ilvl w:val="0"/>
          <w:numId w:val="1"/>
        </w:numPr>
      </w:pPr>
      <w:r>
        <w:t>How does item align with CEA mission?</w:t>
      </w:r>
    </w:p>
    <w:p w14:paraId="092C48B5" w14:textId="76785B97" w:rsidR="0079606D" w:rsidRDefault="0079606D" w:rsidP="0079606D">
      <w:pPr>
        <w:pStyle w:val="ListParagraph"/>
        <w:numPr>
          <w:ilvl w:val="0"/>
          <w:numId w:val="1"/>
        </w:numPr>
      </w:pPr>
      <w:r>
        <w:t>Describe impact of proposal? Incremental or transformative?</w:t>
      </w:r>
    </w:p>
    <w:p w14:paraId="7847A16A" w14:textId="025EA353" w:rsidR="0079606D" w:rsidRDefault="0079606D" w:rsidP="0079606D">
      <w:pPr>
        <w:pStyle w:val="ListParagraph"/>
        <w:numPr>
          <w:ilvl w:val="0"/>
          <w:numId w:val="1"/>
        </w:numPr>
      </w:pPr>
      <w:r>
        <w:t xml:space="preserve">Ease of pursuing proposal? Amount of background work, CASE development, </w:t>
      </w:r>
    </w:p>
    <w:p w14:paraId="03AC572F" w14:textId="779138B6" w:rsidR="0079606D" w:rsidRDefault="0079606D" w:rsidP="0079606D">
      <w:pPr>
        <w:pStyle w:val="ListParagraph"/>
        <w:numPr>
          <w:ilvl w:val="0"/>
          <w:numId w:val="1"/>
        </w:numPr>
      </w:pPr>
      <w:r>
        <w:t>If passed, what is compliance burden? How hard would it be for marketplace to comply</w:t>
      </w:r>
    </w:p>
    <w:p w14:paraId="46839A2F" w14:textId="49E985F9" w:rsidR="00DE128E" w:rsidRDefault="00F81A3A" w:rsidP="00DE128E">
      <w:r>
        <w:t xml:space="preserve">Group </w:t>
      </w:r>
      <w:proofErr w:type="gramStart"/>
      <w:r>
        <w:t>A</w:t>
      </w:r>
      <w:proofErr w:type="gramEnd"/>
      <w:r>
        <w:t xml:space="preserve"> reporting in:</w:t>
      </w:r>
    </w:p>
    <w:p w14:paraId="1EC57C33" w14:textId="6B4FC5B7" w:rsidR="00F81A3A" w:rsidRDefault="00F81A3A" w:rsidP="00F34634">
      <w:pPr>
        <w:pStyle w:val="ListParagraph"/>
        <w:numPr>
          <w:ilvl w:val="0"/>
          <w:numId w:val="3"/>
        </w:numPr>
      </w:pPr>
      <w:r>
        <w:t>Excluded item #1 (not T24 opportunity)</w:t>
      </w:r>
    </w:p>
    <w:p w14:paraId="35E1B83E" w14:textId="28D76B91" w:rsidR="00F81A3A" w:rsidRDefault="00F81A3A" w:rsidP="00F34634">
      <w:pPr>
        <w:pStyle w:val="ListParagraph"/>
        <w:numPr>
          <w:ilvl w:val="0"/>
          <w:numId w:val="3"/>
        </w:numPr>
      </w:pPr>
      <w:r>
        <w:t>Excluded item 8 (addressed in 2019)</w:t>
      </w:r>
    </w:p>
    <w:p w14:paraId="6FFFE705" w14:textId="77777777" w:rsidR="00F34634" w:rsidRDefault="00F81A3A" w:rsidP="00F34634">
      <w:pPr>
        <w:pStyle w:val="ListParagraph"/>
        <w:numPr>
          <w:ilvl w:val="0"/>
          <w:numId w:val="3"/>
        </w:numPr>
      </w:pPr>
      <w:r>
        <w:t xml:space="preserve">Top 3: </w:t>
      </w:r>
    </w:p>
    <w:p w14:paraId="6B466E44" w14:textId="474EA83F" w:rsidR="00F81A3A" w:rsidRDefault="00F81A3A" w:rsidP="00F34634">
      <w:pPr>
        <w:pStyle w:val="ListParagraph"/>
        <w:numPr>
          <w:ilvl w:val="1"/>
          <w:numId w:val="3"/>
        </w:numPr>
      </w:pPr>
      <w:r>
        <w:t>#1 is item 3 (improved DR for building loads)</w:t>
      </w:r>
    </w:p>
    <w:p w14:paraId="64667474" w14:textId="40705180" w:rsidR="00F81A3A" w:rsidRDefault="00F81A3A" w:rsidP="00F34634">
      <w:pPr>
        <w:pStyle w:val="ListParagraph"/>
        <w:numPr>
          <w:ilvl w:val="1"/>
          <w:numId w:val="3"/>
        </w:numPr>
      </w:pPr>
      <w:r>
        <w:t>#2 is item 6 (modified to simplify 130.1 as a whole)</w:t>
      </w:r>
    </w:p>
    <w:p w14:paraId="064ABF71" w14:textId="2ED3C327" w:rsidR="00F81A3A" w:rsidRDefault="00F81A3A" w:rsidP="00F34634">
      <w:pPr>
        <w:pStyle w:val="ListParagraph"/>
        <w:numPr>
          <w:ilvl w:val="1"/>
          <w:numId w:val="3"/>
        </w:numPr>
      </w:pPr>
      <w:r>
        <w:t xml:space="preserve">#3 is item 2 </w:t>
      </w:r>
    </w:p>
    <w:p w14:paraId="098523AF" w14:textId="2191B6FE" w:rsidR="00F81A3A" w:rsidRDefault="00F81A3A" w:rsidP="00F34634">
      <w:pPr>
        <w:pStyle w:val="ListParagraph"/>
        <w:numPr>
          <w:ilvl w:val="0"/>
          <w:numId w:val="3"/>
        </w:numPr>
      </w:pPr>
      <w:r>
        <w:t>Discussed item 7 as important issue but not ranked</w:t>
      </w:r>
    </w:p>
    <w:p w14:paraId="6E25EF89" w14:textId="289979DD" w:rsidR="00F81A3A" w:rsidRDefault="00F81A3A" w:rsidP="00DE128E">
      <w:r>
        <w:t>Group B reporting in:</w:t>
      </w:r>
    </w:p>
    <w:p w14:paraId="22E4E244" w14:textId="606DFA3C" w:rsidR="00F81A3A" w:rsidRDefault="00F81A3A" w:rsidP="00F34634">
      <w:pPr>
        <w:pStyle w:val="ListParagraph"/>
        <w:numPr>
          <w:ilvl w:val="0"/>
          <w:numId w:val="4"/>
        </w:numPr>
      </w:pPr>
      <w:r>
        <w:t>Item 9: highly ranked as suitable</w:t>
      </w:r>
    </w:p>
    <w:p w14:paraId="7625C62E" w14:textId="1AEA7849" w:rsidR="00F81A3A" w:rsidRDefault="00F81A3A" w:rsidP="00F34634">
      <w:pPr>
        <w:pStyle w:val="ListParagraph"/>
        <w:numPr>
          <w:ilvl w:val="0"/>
          <w:numId w:val="4"/>
        </w:numPr>
      </w:pPr>
      <w:r>
        <w:t>Item 10: highly ranked as suitable</w:t>
      </w:r>
    </w:p>
    <w:p w14:paraId="301559E5" w14:textId="7DA51EE5" w:rsidR="00F81A3A" w:rsidRDefault="00F81A3A" w:rsidP="00F34634">
      <w:pPr>
        <w:pStyle w:val="ListParagraph"/>
        <w:numPr>
          <w:ilvl w:val="0"/>
          <w:numId w:val="4"/>
        </w:numPr>
      </w:pPr>
      <w:r>
        <w:t>Item 11: more of a Compliance Manual issue suitable for a specialized taskforce (want to be sure we understand more fully)</w:t>
      </w:r>
    </w:p>
    <w:p w14:paraId="429F2DE1" w14:textId="448F4297" w:rsidR="00F81A3A" w:rsidRDefault="00F81A3A" w:rsidP="00F34634">
      <w:pPr>
        <w:pStyle w:val="ListParagraph"/>
        <w:numPr>
          <w:ilvl w:val="0"/>
          <w:numId w:val="4"/>
        </w:numPr>
      </w:pPr>
      <w:r>
        <w:t>Item 12: outside of scope of code initiatives</w:t>
      </w:r>
    </w:p>
    <w:p w14:paraId="46FA6F3A" w14:textId="34BE3836" w:rsidR="00F81A3A" w:rsidRDefault="00F81A3A" w:rsidP="00F34634">
      <w:pPr>
        <w:pStyle w:val="ListParagraph"/>
        <w:numPr>
          <w:ilvl w:val="0"/>
          <w:numId w:val="4"/>
        </w:numPr>
      </w:pPr>
      <w:r>
        <w:t xml:space="preserve">Item 13: hold for 15-day language </w:t>
      </w:r>
    </w:p>
    <w:p w14:paraId="007F359B" w14:textId="1E6CEE15" w:rsidR="00F81A3A" w:rsidRDefault="00F81A3A" w:rsidP="00F34634">
      <w:pPr>
        <w:pStyle w:val="ListParagraph"/>
        <w:numPr>
          <w:ilvl w:val="0"/>
          <w:numId w:val="4"/>
        </w:numPr>
      </w:pPr>
      <w:r>
        <w:t xml:space="preserve">Item 14: outside scope of code initiatives </w:t>
      </w:r>
    </w:p>
    <w:p w14:paraId="53F66821" w14:textId="7C522305" w:rsidR="00F81A3A" w:rsidRDefault="00F81A3A" w:rsidP="00F34634">
      <w:pPr>
        <w:pStyle w:val="ListParagraph"/>
        <w:numPr>
          <w:ilvl w:val="0"/>
          <w:numId w:val="4"/>
        </w:numPr>
      </w:pPr>
      <w:r>
        <w:t>Item 15: advanced automation: falls within the scope of policy initiatives (John); Cori suggests this could cross all thought groups (DR, mechanical)</w:t>
      </w:r>
      <w:r w:rsidR="006A5ADD">
        <w:t>; maybe consider in context of “reach” codes</w:t>
      </w:r>
    </w:p>
    <w:p w14:paraId="4C6B5B45" w14:textId="4281EFDD" w:rsidR="006A5ADD" w:rsidRDefault="006A5ADD" w:rsidP="00DE128E">
      <w:r>
        <w:t>Group C reporting in: (HVAC/mechanical)</w:t>
      </w:r>
    </w:p>
    <w:p w14:paraId="0DDBD505" w14:textId="6D4CBB2D" w:rsidR="006A5ADD" w:rsidRDefault="006A5ADD" w:rsidP="00F34634">
      <w:pPr>
        <w:pStyle w:val="ListParagraph"/>
        <w:numPr>
          <w:ilvl w:val="0"/>
          <w:numId w:val="5"/>
        </w:numPr>
      </w:pPr>
      <w:r>
        <w:t>Item 1: change “may” to “shall” for diagnostic for Section ___ (building departments may use vs shall). Probably a 2022 change</w:t>
      </w:r>
    </w:p>
    <w:p w14:paraId="33B59247" w14:textId="3AEB9A6E" w:rsidR="006A5ADD" w:rsidRDefault="006A5ADD" w:rsidP="00F34634">
      <w:pPr>
        <w:pStyle w:val="ListParagraph"/>
        <w:numPr>
          <w:ilvl w:val="0"/>
          <w:numId w:val="5"/>
        </w:numPr>
      </w:pPr>
      <w:r>
        <w:t xml:space="preserve">Item 2: serial # tracking and online permitting </w:t>
      </w:r>
    </w:p>
    <w:p w14:paraId="7B9048B2" w14:textId="49753C48" w:rsidR="006A5ADD" w:rsidRDefault="006A5ADD" w:rsidP="00F34634">
      <w:pPr>
        <w:pStyle w:val="ListParagraph"/>
        <w:numPr>
          <w:ilvl w:val="0"/>
          <w:numId w:val="5"/>
        </w:numPr>
      </w:pPr>
      <w:r>
        <w:t>Item 3: only contractors with proper licenses and certifications can buy HVAC equipment</w:t>
      </w:r>
    </w:p>
    <w:p w14:paraId="31966116" w14:textId="540379B9" w:rsidR="006A5ADD" w:rsidRDefault="006A5ADD" w:rsidP="00F34634">
      <w:pPr>
        <w:pStyle w:val="ListParagraph"/>
        <w:numPr>
          <w:ilvl w:val="0"/>
          <w:numId w:val="5"/>
        </w:numPr>
      </w:pPr>
      <w:r>
        <w:t xml:space="preserve">Item 4: performance-based evaluations and outcomes </w:t>
      </w:r>
    </w:p>
    <w:p w14:paraId="24619516" w14:textId="68BA12E6" w:rsidR="006A5ADD" w:rsidRDefault="006A5ADD" w:rsidP="00DE128E">
      <w:r>
        <w:lastRenderedPageBreak/>
        <w:t>John: probably a little more refining of these priorities before sending to CEC staff for review/comment and internal prioritization. IOU’s are already working on their timetables for 2022. We will need to wrap this up and finalize within next 3 months or so, so we can actually accomplish.</w:t>
      </w:r>
    </w:p>
    <w:p w14:paraId="4573F2D9" w14:textId="0C383AE3" w:rsidR="00A35B5B" w:rsidRDefault="00A35B5B" w:rsidP="00DE128E"/>
    <w:p w14:paraId="6437D7F3" w14:textId="5689EA48" w:rsidR="00A35B5B" w:rsidRDefault="00A35B5B" w:rsidP="00F34634">
      <w:pPr>
        <w:pStyle w:val="ListParagraph"/>
        <w:numPr>
          <w:ilvl w:val="0"/>
          <w:numId w:val="6"/>
        </w:numPr>
      </w:pPr>
      <w:r>
        <w:t>May: webinar on 5/15</w:t>
      </w:r>
    </w:p>
    <w:p w14:paraId="64BA6548" w14:textId="03EDA493" w:rsidR="00A35B5B" w:rsidRDefault="00A35B5B" w:rsidP="00F34634">
      <w:pPr>
        <w:pStyle w:val="ListParagraph"/>
        <w:numPr>
          <w:ilvl w:val="0"/>
          <w:numId w:val="6"/>
        </w:numPr>
      </w:pPr>
      <w:r>
        <w:t>June: in-person on June 19 in Davis/Sacramento</w:t>
      </w:r>
    </w:p>
    <w:p w14:paraId="4D28D05B" w14:textId="77777777" w:rsidR="00F34634" w:rsidRDefault="00F34634" w:rsidP="00DE128E">
      <w:pPr>
        <w:rPr>
          <w:b/>
        </w:rPr>
      </w:pPr>
    </w:p>
    <w:p w14:paraId="4ECF5BC4" w14:textId="3B5136C1" w:rsidR="00A35B5B" w:rsidRPr="00D163FD" w:rsidRDefault="00A35B5B" w:rsidP="00DE128E">
      <w:pPr>
        <w:rPr>
          <w:b/>
        </w:rPr>
      </w:pPr>
      <w:r w:rsidRPr="00D163FD">
        <w:rPr>
          <w:b/>
        </w:rPr>
        <w:t xml:space="preserve">Outreach: </w:t>
      </w:r>
    </w:p>
    <w:p w14:paraId="431BFBEB" w14:textId="7D4B8F2F" w:rsidR="00881411" w:rsidRDefault="00881411" w:rsidP="00881411">
      <w:r>
        <w:t>Upcoming events:</w:t>
      </w:r>
    </w:p>
    <w:p w14:paraId="35AE6E71" w14:textId="39A947C7" w:rsidR="00A35B5B" w:rsidRDefault="00A35B5B" w:rsidP="00881411">
      <w:pPr>
        <w:pStyle w:val="ListParagraph"/>
        <w:numPr>
          <w:ilvl w:val="0"/>
          <w:numId w:val="7"/>
        </w:numPr>
      </w:pPr>
      <w:proofErr w:type="gramStart"/>
      <w:r>
        <w:t>Inspectors</w:t>
      </w:r>
      <w:proofErr w:type="gramEnd"/>
      <w:r>
        <w:t xml:space="preserve"> southwest section meeting: last week of August in Reno. 26-30 (John Busch will be CEA ambassador)</w:t>
      </w:r>
    </w:p>
    <w:p w14:paraId="3852FCAA" w14:textId="2E337CC1" w:rsidR="00A35B5B" w:rsidRDefault="00A35B5B" w:rsidP="00881411">
      <w:pPr>
        <w:pStyle w:val="ListParagraph"/>
        <w:numPr>
          <w:ilvl w:val="0"/>
          <w:numId w:val="7"/>
        </w:numPr>
      </w:pPr>
      <w:r>
        <w:t>ICC chapters: Mustafa will send event info and contact info</w:t>
      </w:r>
    </w:p>
    <w:p w14:paraId="0845BB54" w14:textId="4A4ECBEE" w:rsidR="00A35B5B" w:rsidRDefault="00A35B5B" w:rsidP="00881411">
      <w:pPr>
        <w:pStyle w:val="ListParagraph"/>
        <w:numPr>
          <w:ilvl w:val="0"/>
          <w:numId w:val="7"/>
        </w:numPr>
      </w:pPr>
      <w:r>
        <w:t>ATMO: Philadelphia October? 30 Sept-4 Oct (check with Dave Dias for details on how to engage)</w:t>
      </w:r>
    </w:p>
    <w:p w14:paraId="786FEEB1" w14:textId="7FF2537F" w:rsidR="00A35B5B" w:rsidRDefault="00A35B5B" w:rsidP="00881411">
      <w:pPr>
        <w:pStyle w:val="ListParagraph"/>
        <w:numPr>
          <w:ilvl w:val="0"/>
          <w:numId w:val="7"/>
        </w:numPr>
      </w:pPr>
      <w:r>
        <w:t>Ontario CA (uniform mechanical TC): mid-May (may not be appropriate for a CEA pitch)</w:t>
      </w:r>
    </w:p>
    <w:p w14:paraId="0E7A2EE5" w14:textId="35A544AD" w:rsidR="00A35B5B" w:rsidRDefault="00977356" w:rsidP="00DE128E">
      <w:r>
        <w:t>Doug: need to engage with inspector community. Mustafa says education; John B says roundtables are extremely valuable</w:t>
      </w:r>
      <w:r w:rsidR="0025051A">
        <w:t>. Doug= one thing that would help cities and counties that are not currently complying to do so. Mustafa= NFPA is on a 3-year code cycle, they have a free training in each jurisdiction. This would be something we can get funding for. Should include contractors and inspectors. Consider webinar on demand for code. John= teach contractors how to use T24 sheets.</w:t>
      </w:r>
    </w:p>
    <w:p w14:paraId="20486B67" w14:textId="476985EE" w:rsidR="0025051A" w:rsidRDefault="00B00AB1" w:rsidP="00DE128E">
      <w:r>
        <w:t>Cori showed everyone how to request member login</w:t>
      </w:r>
      <w:r w:rsidR="00D163FD">
        <w:t xml:space="preserve"> for Members Only portal of CEA website</w:t>
      </w:r>
    </w:p>
    <w:p w14:paraId="14B7807B" w14:textId="5AA96863" w:rsidR="00B00AB1" w:rsidRDefault="00FF5647" w:rsidP="00DE128E">
      <w:r>
        <w:t>Some discussion around prospective members such as organizations like UL, NEMA, etc.</w:t>
      </w:r>
    </w:p>
    <w:p w14:paraId="2CFD2317" w14:textId="6147B9F1" w:rsidR="00FF5647" w:rsidRDefault="00FF5647" w:rsidP="00DE128E">
      <w:r>
        <w:t>CASE studies, Grants, EPIC projects and other opportunities for CEA</w:t>
      </w:r>
    </w:p>
    <w:p w14:paraId="17B534EF" w14:textId="0B3DA472" w:rsidR="00FF5647" w:rsidRDefault="00FF5647" w:rsidP="00DE128E">
      <w:r>
        <w:t>In meeting with commissioner McAllister, there was discussion about earmarking EPIC funding for CEA, he was supportive so we will continue to explore options.</w:t>
      </w:r>
    </w:p>
    <w:p w14:paraId="2FF2D9FB" w14:textId="6CE5609B" w:rsidR="00FF5647" w:rsidRDefault="00FF5647" w:rsidP="00DE128E">
      <w:r>
        <w:t xml:space="preserve">Opportunity with PG&amp;E: they approached Cori for CEA (and/or CLTC) to do scoping study on outdoor lighting control provisions, document research, to support potential CASE and code change proposal and they would take this body of work for </w:t>
      </w:r>
      <w:proofErr w:type="spellStart"/>
      <w:r>
        <w:t>nonres</w:t>
      </w:r>
      <w:proofErr w:type="spellEnd"/>
      <w:r>
        <w:t xml:space="preserve"> and res development consultant for 2022. CEA would be providing ideas and groundwork for outdoor lighting + controls. They have funding for this, it would be a 2018 project.</w:t>
      </w:r>
    </w:p>
    <w:p w14:paraId="36B8054F" w14:textId="17B9B00C" w:rsidR="00FF5647" w:rsidRDefault="00FF5647" w:rsidP="00DE128E">
      <w:r>
        <w:t>Energy Foundation: over past 2 months or so, group has been in discussion with Energy Foundation. They are interested in EE work and electrification. Next meeting is 4/16. We submitted a brief “pre-proposal” on convenings / meetings to scope future code work; general grant request for operating; funding for engineering work. Cori indicates their interest is funding engineering work; John thinks there has been evolution to their thinking about general funding. Range of $60,000. Cori suggests this would be sufficient to underwrite a CASE project or underwrite education/outreach.</w:t>
      </w:r>
    </w:p>
    <w:p w14:paraId="49A386B0" w14:textId="4E34E370" w:rsidR="00FF5647" w:rsidRDefault="00FF5647" w:rsidP="00DE128E">
      <w:r>
        <w:lastRenderedPageBreak/>
        <w:t>John reiterates need for participants who have pledged membership commitments to carry out their dues payment in support of those pledges. Cori will be reaching out to in-kind members to document those contributions accordingly.</w:t>
      </w:r>
    </w:p>
    <w:p w14:paraId="5E061AA6" w14:textId="7E1D14F5" w:rsidR="00FF5647" w:rsidRDefault="00FF5647" w:rsidP="00DE128E">
      <w:r>
        <w:t xml:space="preserve">Doug notes that participants whose companies have specific </w:t>
      </w:r>
      <w:r w:rsidR="004F046F">
        <w:t>interests for proposals to please provide information as CEA would be able to conduct that work with adequate funding from that party.</w:t>
      </w:r>
    </w:p>
    <w:p w14:paraId="3CB9EFF8" w14:textId="1A49D9C1" w:rsidR="004F046F" w:rsidRDefault="004F046F" w:rsidP="00DE128E">
      <w:r>
        <w:t>Cori notes that additional opportunities may emerge from CEC in the areas of HVAC, etc.</w:t>
      </w:r>
    </w:p>
    <w:p w14:paraId="1E3388BF" w14:textId="3A11D3BD" w:rsidR="004F046F" w:rsidRDefault="004F046F" w:rsidP="00DE128E"/>
    <w:p w14:paraId="58F4D705" w14:textId="0F7E676E" w:rsidR="004F046F" w:rsidRPr="00314C8F" w:rsidRDefault="004F046F" w:rsidP="00DE128E">
      <w:pPr>
        <w:rPr>
          <w:b/>
        </w:rPr>
      </w:pPr>
      <w:r w:rsidRPr="00314C8F">
        <w:rPr>
          <w:b/>
        </w:rPr>
        <w:t>Wrap-up:</w:t>
      </w:r>
    </w:p>
    <w:p w14:paraId="7F52A1ED" w14:textId="1EB2ACD4" w:rsidR="004F046F" w:rsidRDefault="004F046F" w:rsidP="00DE128E">
      <w:r>
        <w:t>Everyone contributed their thoughts about what they realized from this session:</w:t>
      </w:r>
    </w:p>
    <w:p w14:paraId="479D1084" w14:textId="3828C4BD" w:rsidR="004F046F" w:rsidRDefault="004F046F" w:rsidP="00881411">
      <w:pPr>
        <w:pStyle w:val="ListParagraph"/>
        <w:numPr>
          <w:ilvl w:val="0"/>
          <w:numId w:val="8"/>
        </w:numPr>
      </w:pPr>
      <w:r>
        <w:t xml:space="preserve">Eric: initial skepticism has evolved into active interest and recognition of CEA mission as resonating with his experiences in HVAC space and impressed with CEA collaboration with CEC </w:t>
      </w:r>
    </w:p>
    <w:p w14:paraId="0F106287" w14:textId="10655B80" w:rsidR="004F046F" w:rsidRDefault="004F046F" w:rsidP="00881411">
      <w:pPr>
        <w:pStyle w:val="ListParagraph"/>
        <w:numPr>
          <w:ilvl w:val="0"/>
          <w:numId w:val="8"/>
        </w:numPr>
      </w:pPr>
      <w:r>
        <w:t>Mike Thompson (</w:t>
      </w:r>
      <w:proofErr w:type="spellStart"/>
      <w:r>
        <w:t>Enalasys</w:t>
      </w:r>
      <w:proofErr w:type="spellEnd"/>
      <w:r>
        <w:t xml:space="preserve">): this is a long-term game with much potential </w:t>
      </w:r>
    </w:p>
    <w:p w14:paraId="1B73ECB5" w14:textId="2BBE8E5B" w:rsidR="004F046F" w:rsidRDefault="004F046F" w:rsidP="00881411">
      <w:pPr>
        <w:pStyle w:val="ListParagraph"/>
        <w:numPr>
          <w:ilvl w:val="0"/>
          <w:numId w:val="8"/>
        </w:numPr>
      </w:pPr>
      <w:r>
        <w:t xml:space="preserve">Rita: great interest from volunteers/committee members to Education &amp; Outreach Committee. </w:t>
      </w:r>
    </w:p>
    <w:p w14:paraId="016D3D6D" w14:textId="7269D10A" w:rsidR="004F046F" w:rsidRDefault="004F046F" w:rsidP="00881411">
      <w:pPr>
        <w:pStyle w:val="ListParagraph"/>
        <w:numPr>
          <w:ilvl w:val="0"/>
          <w:numId w:val="8"/>
        </w:numPr>
      </w:pPr>
      <w:r>
        <w:t>Emily: looking forward to engaging on behalf of IALD</w:t>
      </w:r>
    </w:p>
    <w:p w14:paraId="60855455" w14:textId="230C5F31" w:rsidR="004F046F" w:rsidRDefault="004F046F" w:rsidP="00881411">
      <w:pPr>
        <w:pStyle w:val="ListParagraph"/>
        <w:numPr>
          <w:ilvl w:val="0"/>
          <w:numId w:val="8"/>
        </w:numPr>
      </w:pPr>
      <w:r>
        <w:t>John: appreciate participant enthusiasm and interest. Re effectiveness of training= people who know what they’re doing do a better job</w:t>
      </w:r>
    </w:p>
    <w:p w14:paraId="2CACA26F" w14:textId="755C2857" w:rsidR="004F046F" w:rsidRDefault="004F046F" w:rsidP="00881411">
      <w:pPr>
        <w:pStyle w:val="ListParagraph"/>
        <w:numPr>
          <w:ilvl w:val="0"/>
          <w:numId w:val="8"/>
        </w:numPr>
      </w:pPr>
      <w:r>
        <w:t>Dave Dias: great potential to get mechanical changes in motion</w:t>
      </w:r>
    </w:p>
    <w:p w14:paraId="6B848D89" w14:textId="4F13D230" w:rsidR="004F046F" w:rsidRDefault="004F046F" w:rsidP="00881411">
      <w:pPr>
        <w:pStyle w:val="ListParagraph"/>
        <w:numPr>
          <w:ilvl w:val="0"/>
          <w:numId w:val="8"/>
        </w:numPr>
      </w:pPr>
      <w:r>
        <w:t>Tanya: very excited about Commissioner McAllister’s interest in outcome-based approaches. Appreciates increased information about mechanical perspectives</w:t>
      </w:r>
    </w:p>
    <w:p w14:paraId="46736469" w14:textId="1A7C65D5" w:rsidR="00C1283C" w:rsidRDefault="00C1283C" w:rsidP="00881411">
      <w:pPr>
        <w:pStyle w:val="ListParagraph"/>
        <w:numPr>
          <w:ilvl w:val="0"/>
          <w:numId w:val="8"/>
        </w:numPr>
      </w:pPr>
      <w:r>
        <w:t>Mustafa: has been looking for a forum where the inspector community perspectives can be shared</w:t>
      </w:r>
      <w:r w:rsidR="00045698">
        <w:t xml:space="preserve">. Need for education of this community, a lot of building officials (civil engineers) have no knowledge at all of building codes </w:t>
      </w:r>
    </w:p>
    <w:p w14:paraId="315B595F" w14:textId="009B5FE9" w:rsidR="00045698" w:rsidRDefault="00045698" w:rsidP="00881411">
      <w:pPr>
        <w:pStyle w:val="ListParagraph"/>
        <w:numPr>
          <w:ilvl w:val="0"/>
          <w:numId w:val="8"/>
        </w:numPr>
      </w:pPr>
      <w:r>
        <w:t>Dave Young: enjoyed the SoCal venue. Appreciates the increasing interest, not just lighting folks but additional viewpoints</w:t>
      </w:r>
    </w:p>
    <w:p w14:paraId="63BB2D08" w14:textId="6108B535" w:rsidR="00045698" w:rsidRDefault="00045698" w:rsidP="00881411">
      <w:pPr>
        <w:pStyle w:val="ListParagraph"/>
        <w:numPr>
          <w:ilvl w:val="0"/>
          <w:numId w:val="8"/>
        </w:numPr>
      </w:pPr>
      <w:r>
        <w:t>Bernie: very happy to have Mustafa leading a subcommittee on AHJ. Very excited about mechanical stakeholder participation</w:t>
      </w:r>
      <w:r w:rsidR="008E63CA">
        <w:t xml:space="preserve"> and its impact on CEA growth. Possible CEA position on permitting process at CPUC. Issue is 10-year rolling portfolio, which is 12 billion of energy incentives for IOUs and POUs that will include incentives for lighting, mechanical. Issue is whether utility or 3d party provider should be required to verify permit has been pulled or if work has been done and has passed inspection. Utility says this is not their job to verify this, they are not in the enforcement business</w:t>
      </w:r>
      <w:r w:rsidR="001B6482">
        <w:t xml:space="preserve">. Mike Thompson says this has corrupted the whole </w:t>
      </w:r>
      <w:proofErr w:type="gramStart"/>
      <w:r w:rsidR="001B6482">
        <w:t>HERS(</w:t>
      </w:r>
      <w:proofErr w:type="gramEnd"/>
      <w:r w:rsidR="001B6482">
        <w:t>?) industry. This is done for solar, but this is because it’s part of state law.</w:t>
      </w:r>
      <w:r w:rsidR="000612DF">
        <w:t xml:space="preserve"> Doug = CEA will draft a position statement and circulate a response for membership review</w:t>
      </w:r>
    </w:p>
    <w:p w14:paraId="261C8AF9" w14:textId="6818A24C" w:rsidR="000612DF" w:rsidRDefault="000612DF" w:rsidP="00881411">
      <w:pPr>
        <w:pStyle w:val="ListParagraph"/>
        <w:numPr>
          <w:ilvl w:val="0"/>
          <w:numId w:val="8"/>
        </w:numPr>
      </w:pPr>
      <w:r>
        <w:t>John: thinks outreach/education offers tremendous opportunity</w:t>
      </w:r>
    </w:p>
    <w:p w14:paraId="14172A55" w14:textId="7004ACAC" w:rsidR="000612DF" w:rsidRDefault="000612DF" w:rsidP="00881411">
      <w:pPr>
        <w:pStyle w:val="ListParagraph"/>
        <w:numPr>
          <w:ilvl w:val="0"/>
          <w:numId w:val="8"/>
        </w:numPr>
      </w:pPr>
      <w:r>
        <w:t xml:space="preserve">Michael: ditto for everyone . . </w:t>
      </w:r>
      <w:proofErr w:type="gramStart"/>
      <w:r>
        <w:t>.diversity</w:t>
      </w:r>
      <w:proofErr w:type="gramEnd"/>
      <w:r>
        <w:t xml:space="preserve"> of membership. Glad we refined the 2022 list </w:t>
      </w:r>
    </w:p>
    <w:p w14:paraId="7E613605" w14:textId="3BE2B738" w:rsidR="000612DF" w:rsidRDefault="000612DF" w:rsidP="00881411">
      <w:pPr>
        <w:pStyle w:val="ListParagraph"/>
        <w:numPr>
          <w:ilvl w:val="0"/>
          <w:numId w:val="8"/>
        </w:numPr>
      </w:pPr>
      <w:r>
        <w:t>Cori: excited list for 2022 is narrowed down</w:t>
      </w:r>
    </w:p>
    <w:p w14:paraId="039BA81A" w14:textId="19E28770" w:rsidR="000612DF" w:rsidRDefault="000612DF" w:rsidP="00881411">
      <w:pPr>
        <w:pStyle w:val="ListParagraph"/>
        <w:numPr>
          <w:ilvl w:val="0"/>
          <w:numId w:val="8"/>
        </w:numPr>
      </w:pPr>
      <w:r>
        <w:t>Costa: sad he is not in person, looking forward to next in-person</w:t>
      </w:r>
    </w:p>
    <w:p w14:paraId="22729660" w14:textId="1D05478E" w:rsidR="000612DF" w:rsidRDefault="000612DF" w:rsidP="00881411">
      <w:pPr>
        <w:pStyle w:val="ListParagraph"/>
        <w:numPr>
          <w:ilvl w:val="0"/>
          <w:numId w:val="8"/>
        </w:numPr>
      </w:pPr>
      <w:proofErr w:type="spellStart"/>
      <w:r>
        <w:t>Thau</w:t>
      </w:r>
      <w:proofErr w:type="spellEnd"/>
      <w:r>
        <w:t>: appreciates opportunity to participate in meetings. Hopes to have date for 15-day language and will relay that as soon as she has it</w:t>
      </w:r>
    </w:p>
    <w:p w14:paraId="5328FCCB" w14:textId="4271A021" w:rsidR="000612DF" w:rsidRDefault="000612DF" w:rsidP="00881411">
      <w:pPr>
        <w:pStyle w:val="ListParagraph"/>
        <w:numPr>
          <w:ilvl w:val="0"/>
          <w:numId w:val="8"/>
        </w:numPr>
      </w:pPr>
      <w:r>
        <w:lastRenderedPageBreak/>
        <w:t>Doug: great thanks to Lutron for hosting, Eric and team for coming. High hopes for additional HVAC interest. Kudos to Mustafa for bringing inspector community perspective. Welcome to all new members</w:t>
      </w:r>
      <w:r w:rsidR="00462639">
        <w:t>. Tour of Lutron Experience Center to follow.</w:t>
      </w:r>
    </w:p>
    <w:p w14:paraId="1C18E709" w14:textId="77777777" w:rsidR="00462639" w:rsidRDefault="00462639" w:rsidP="00881411">
      <w:pPr>
        <w:pStyle w:val="ListParagraph"/>
        <w:numPr>
          <w:ilvl w:val="0"/>
          <w:numId w:val="8"/>
        </w:numPr>
      </w:pPr>
    </w:p>
    <w:sectPr w:rsidR="0046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4492"/>
    <w:multiLevelType w:val="hybridMultilevel"/>
    <w:tmpl w:val="B17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286E"/>
    <w:multiLevelType w:val="hybridMultilevel"/>
    <w:tmpl w:val="87E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46009"/>
    <w:multiLevelType w:val="hybridMultilevel"/>
    <w:tmpl w:val="282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25F9B"/>
    <w:multiLevelType w:val="hybridMultilevel"/>
    <w:tmpl w:val="0A5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03133"/>
    <w:multiLevelType w:val="hybridMultilevel"/>
    <w:tmpl w:val="4CD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294B"/>
    <w:multiLevelType w:val="hybridMultilevel"/>
    <w:tmpl w:val="6228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04626"/>
    <w:multiLevelType w:val="hybridMultilevel"/>
    <w:tmpl w:val="B33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72086"/>
    <w:multiLevelType w:val="hybridMultilevel"/>
    <w:tmpl w:val="DB8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9658A"/>
    <w:multiLevelType w:val="hybridMultilevel"/>
    <w:tmpl w:val="3224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2B"/>
    <w:rsid w:val="00045698"/>
    <w:rsid w:val="000612DF"/>
    <w:rsid w:val="000E6723"/>
    <w:rsid w:val="001B6482"/>
    <w:rsid w:val="0025051A"/>
    <w:rsid w:val="002D7EA1"/>
    <w:rsid w:val="00314C8F"/>
    <w:rsid w:val="00462639"/>
    <w:rsid w:val="004F046F"/>
    <w:rsid w:val="0055000E"/>
    <w:rsid w:val="006A5ADD"/>
    <w:rsid w:val="0077232C"/>
    <w:rsid w:val="0079606D"/>
    <w:rsid w:val="00847810"/>
    <w:rsid w:val="00881411"/>
    <w:rsid w:val="008E63CA"/>
    <w:rsid w:val="00963DF7"/>
    <w:rsid w:val="00977356"/>
    <w:rsid w:val="00A35B5B"/>
    <w:rsid w:val="00AA74F9"/>
    <w:rsid w:val="00B00AB1"/>
    <w:rsid w:val="00B57C8E"/>
    <w:rsid w:val="00BC7EC2"/>
    <w:rsid w:val="00C1283C"/>
    <w:rsid w:val="00C20A2B"/>
    <w:rsid w:val="00CB686A"/>
    <w:rsid w:val="00D163FD"/>
    <w:rsid w:val="00DB2B80"/>
    <w:rsid w:val="00DE128E"/>
    <w:rsid w:val="00DE7E2D"/>
    <w:rsid w:val="00F160AF"/>
    <w:rsid w:val="00F21461"/>
    <w:rsid w:val="00F34634"/>
    <w:rsid w:val="00F81A3A"/>
    <w:rsid w:val="00F916E4"/>
    <w:rsid w:val="00FC68FA"/>
    <w:rsid w:val="00FD4EF1"/>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4ED0"/>
  <w15:chartTrackingRefBased/>
  <w15:docId w15:val="{5D169864-D5AE-4BEC-ABAD-8C0B96B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1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6D"/>
    <w:pPr>
      <w:ind w:left="720"/>
      <w:contextualSpacing/>
    </w:pPr>
  </w:style>
  <w:style w:type="character" w:customStyle="1" w:styleId="Heading2Char">
    <w:name w:val="Heading 2 Char"/>
    <w:basedOn w:val="DefaultParagraphFont"/>
    <w:link w:val="Heading2"/>
    <w:uiPriority w:val="9"/>
    <w:rsid w:val="008814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Renner</dc:creator>
  <cp:keywords/>
  <dc:description/>
  <cp:lastModifiedBy>cori</cp:lastModifiedBy>
  <cp:revision>2</cp:revision>
  <dcterms:created xsi:type="dcterms:W3CDTF">2018-04-09T15:05:00Z</dcterms:created>
  <dcterms:modified xsi:type="dcterms:W3CDTF">2018-04-09T15:05:00Z</dcterms:modified>
</cp:coreProperties>
</file>